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BC" w:rsidRDefault="00613AA8" w:rsidP="00613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A8">
        <w:rPr>
          <w:rFonts w:ascii="Times New Roman" w:hAnsi="Times New Roman" w:cs="Times New Roman"/>
          <w:b/>
          <w:sz w:val="28"/>
          <w:szCs w:val="28"/>
        </w:rPr>
        <w:t>Экзаменационные вопросы по предмету «</w:t>
      </w:r>
      <w:r w:rsidR="00DE3DA7" w:rsidRPr="007B18C8">
        <w:rPr>
          <w:rFonts w:ascii="Times New Roman" w:hAnsi="Times New Roman" w:cs="Times New Roman"/>
          <w:b/>
          <w:bCs/>
          <w:sz w:val="28"/>
          <w:szCs w:val="28"/>
        </w:rPr>
        <w:t>Технологии принятия и реализации политических решений</w:t>
      </w:r>
      <w:bookmarkStart w:id="0" w:name="_GoBack"/>
      <w:bookmarkEnd w:id="0"/>
      <w:r w:rsidRPr="00613AA8">
        <w:rPr>
          <w:rFonts w:ascii="Times New Roman" w:hAnsi="Times New Roman" w:cs="Times New Roman"/>
          <w:b/>
          <w:sz w:val="28"/>
          <w:szCs w:val="28"/>
        </w:rPr>
        <w:t>»</w:t>
      </w:r>
    </w:p>
    <w:p w:rsidR="00613AA8" w:rsidRDefault="00613AA8" w:rsidP="00613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81" w:type="dxa"/>
        <w:tblLook w:val="04A0" w:firstRow="1" w:lastRow="0" w:firstColumn="1" w:lastColumn="0" w:noHBand="0" w:noVBand="1"/>
      </w:tblPr>
      <w:tblGrid>
        <w:gridCol w:w="8100"/>
      </w:tblGrid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Объект прикладной политологии.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Предмет прикладной политологии.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Методы исследования прикладной политологии.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История развития прикладной политологии.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Теоретическая и прикладная политология.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Уровни прикладной политологии: методологический, методический, процедурный.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Основные виды прикладных политологических исследований.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Моральные аспекты прикладных политологических исследований.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Особенности прикладного научного исследовании в политологии.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Этапы прикладного политологического исследования.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  <w:lang w:val="kk-KZ"/>
              </w:rPr>
            </w:pPr>
            <w:r w:rsidRPr="00DE3DA7">
              <w:rPr>
                <w:color w:val="000000"/>
                <w:sz w:val="28"/>
                <w:szCs w:val="28"/>
              </w:rPr>
              <w:t>Организация современных политических кампаний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E3DA7">
              <w:rPr>
                <w:color w:val="000000"/>
                <w:sz w:val="28"/>
                <w:szCs w:val="28"/>
              </w:rPr>
              <w:t>Применение компьютерных технологий для политического мониторинга.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color w:val="000000"/>
                <w:sz w:val="28"/>
                <w:szCs w:val="28"/>
                <w:lang w:val="kk-KZ"/>
              </w:rPr>
            </w:pPr>
            <w:r w:rsidRPr="00DE3DA7">
              <w:rPr>
                <w:color w:val="000000"/>
                <w:sz w:val="28"/>
                <w:szCs w:val="28"/>
              </w:rPr>
              <w:t>Политический мониторинг как технология прикладного исследования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4"/>
              <w:numPr>
                <w:ilvl w:val="0"/>
                <w:numId w:val="1"/>
              </w:numPr>
              <w:spacing w:after="0" w:afterAutospacing="0" w:line="360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 w:rsidRPr="00DE3DA7">
              <w:rPr>
                <w:rStyle w:val="a5"/>
                <w:b w:val="0"/>
                <w:color w:val="000000"/>
                <w:sz w:val="28"/>
                <w:szCs w:val="28"/>
              </w:rPr>
              <w:t>Контент-анализ как технология прикладного исследования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технологии и моделирование политических процессов.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и принципы избирательной кампании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формирования имиджа, его влияние на функционирование современных политических партий.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Субъекты и объекты политического решения.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Политика и политические технологии.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Понятие и сущность политического риска.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методы исследования в прикладной политологии.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политики и политических технологий.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 функции политических технологий.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 ф</w:t>
            </w:r>
            <w:proofErr w:type="spellStart"/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ункци</w:t>
            </w:r>
            <w:proofErr w:type="spellEnd"/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избирательной кампании. 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принципы и алгоритмы моделирования социально-политических процессов.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Политическое прогнозирование и его роль в управлении политическими событиями.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Политический менеджмент в выборных кампаниях, референдумах, в разрешении политических противоречий и конфликтов.</w:t>
            </w:r>
          </w:p>
        </w:tc>
      </w:tr>
      <w:tr w:rsidR="00DE3DA7" w:rsidRPr="00DE3DA7" w:rsidTr="00DE3DA7">
        <w:trPr>
          <w:trHeight w:val="88"/>
        </w:trPr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принятия и реализации политических решений.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Политический анализ и политический менеджмент.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программы прикладного исследования.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политической ситуации и расстановки политических сил в обществе.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эффективности политических решений.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последствия политических решений.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стратегии и плана рекламной кампании.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основной речи кандидата.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основных способов внедрения политического имиджа в массовое сознание.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плана координации программ и контроля за исполнением плана и графика кампании.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форм политической рекламы и планирование затрат рекламной кампании.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Типические ошибки, допускаемые при планировании избирательной кампании.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Проанализируйте политическую культуру Республики Казахстан.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ли взаимосвязь между уровнем материального положения и типом политической культуры? Аргументируйте свой ответ.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чем можно объяснить преобладание в западной политической культуре ценностей согласия и толерантности?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Какое значение в международных отношениях имеет нефть? Приведите примеры воздействия этого фактора на </w:t>
            </w:r>
            <w:proofErr w:type="spellStart"/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</w:t>
            </w:r>
            <w:proofErr w:type="spellEnd"/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ые</w:t>
            </w: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</w:t>
            </w:r>
            <w:proofErr w:type="spellEnd"/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Сформулируйте основные угрозы национальной безопасности нашей страны в современных условиях 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Какой стиль политики необходимо использовать в Казахстане </w:t>
            </w: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для</w:t>
            </w: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установления принципа ответственного перед парламентом правительства?</w:t>
            </w:r>
          </w:p>
        </w:tc>
      </w:tr>
      <w:tr w:rsidR="00DE3DA7" w:rsidRPr="00DE3DA7" w:rsidTr="00DE3DA7">
        <w:trPr>
          <w:trHeight w:val="88"/>
        </w:trPr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из принципов характеризует деятельность гражданского общества, а какой – государства: «запрещено все, что не разрешено» и «разрешено все, что не запрещено»?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начинают возникать политические партии? Как изменился их облик по сравнению с прошлым?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явилось причиной появления современных партий? Почему первые партии возникли в Англии?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Какова природа современных политических партий?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чем различия оппозиционных и правящих партий?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чем различия революционных, консервативных и центристских партий?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каким признакам различаются партийные системы в современных обществах?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обусловлено существование такого многообразия партий и движений в современном Казахстане?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Каковы особенности процесса становления современной партийной системы в нашей стране?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каким критериям различаются современные политические партии?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Какими причинами обусловлен рост влияния партий национально-патриотической ориентации?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социальные группы общества являются социальной базой политического экстремизма и радикализма? Почему?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важен процесс политической социализации для развития личности и общества в целом?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означает понятие «политическая социализация»?</w:t>
            </w:r>
          </w:p>
        </w:tc>
      </w:tr>
      <w:tr w:rsidR="00DE3DA7" w:rsidRPr="00DE3DA7" w:rsidTr="00DE3DA7">
        <w:tc>
          <w:tcPr>
            <w:tcW w:w="8100" w:type="dxa"/>
          </w:tcPr>
          <w:p w:rsidR="00DE3DA7" w:rsidRPr="00DE3DA7" w:rsidRDefault="00DE3DA7" w:rsidP="00DE3DA7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обусловлена особая роль политических элит в развитии общества?</w:t>
            </w:r>
          </w:p>
        </w:tc>
      </w:tr>
    </w:tbl>
    <w:p w:rsidR="00613AA8" w:rsidRPr="00613AA8" w:rsidRDefault="00613AA8" w:rsidP="00613A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3AA8" w:rsidRPr="0061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903AE"/>
    <w:multiLevelType w:val="hybridMultilevel"/>
    <w:tmpl w:val="D0A8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8"/>
    <w:rsid w:val="00613AA8"/>
    <w:rsid w:val="00A826BC"/>
    <w:rsid w:val="00D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AFA15-DCB0-42F0-9F66-3B465AD3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A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E3DA7"/>
    <w:rPr>
      <w:b/>
      <w:bCs/>
    </w:rPr>
  </w:style>
  <w:style w:type="paragraph" w:styleId="a6">
    <w:name w:val="List Paragraph"/>
    <w:basedOn w:val="a"/>
    <w:uiPriority w:val="34"/>
    <w:qFormat/>
    <w:rsid w:val="00DE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2018-02-07T07:23:00Z</dcterms:created>
  <dcterms:modified xsi:type="dcterms:W3CDTF">2018-02-07T07:23:00Z</dcterms:modified>
</cp:coreProperties>
</file>